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8B9" w:rsidRPr="004223FB" w:rsidRDefault="00F45FA6">
      <w:r w:rsidRPr="00F45FA6">
        <w:rPr>
          <w:b/>
          <w:u w:val="single"/>
        </w:rPr>
        <w:t>Data Sheet for paper titled: Strong Rotational Anisotropies Affect Nonlinear Chiral Metamaterials</w:t>
      </w:r>
      <w:r w:rsidR="004223FB">
        <w:rPr>
          <w:b/>
          <w:u w:val="single"/>
        </w:rPr>
        <w:br/>
      </w:r>
      <w:r w:rsidR="004223FB">
        <w:t>Produced by David Hooper (</w:t>
      </w:r>
      <w:r w:rsidR="004223FB" w:rsidRPr="004223FB">
        <w:t>d.c.hooper@bath.ac.uk</w:t>
      </w:r>
      <w:r w:rsidR="004223FB">
        <w:t>) and Joel Collins (j.collins@bath.ac.uk)</w:t>
      </w:r>
    </w:p>
    <w:p w:rsidR="00F45FA6" w:rsidRDefault="00F45FA6" w:rsidP="00F45FA6">
      <w:pPr>
        <w:pStyle w:val="ListParagraph"/>
        <w:numPr>
          <w:ilvl w:val="0"/>
          <w:numId w:val="1"/>
        </w:numPr>
      </w:pPr>
      <w:r>
        <w:t>The folders TI-539A and TI-540A contain SHG continuous polarization data for the left- and right-handed nanohelices</w:t>
      </w:r>
      <w:r w:rsidR="00784C18">
        <w:t>,</w:t>
      </w:r>
      <w:r>
        <w:t xml:space="preserve"> respectively. </w:t>
      </w:r>
      <w:r w:rsidR="006B59C4">
        <w:t>The data found in these folders is used to produce figures 2c-f, 3, 4 in the manuscript and figures S2-S6 in the supporting information.</w:t>
      </w:r>
    </w:p>
    <w:p w:rsidR="00F45FA6" w:rsidRDefault="00F45FA6" w:rsidP="00F45FA6">
      <w:pPr>
        <w:pStyle w:val="ListParagraph"/>
        <w:numPr>
          <w:ilvl w:val="1"/>
          <w:numId w:val="1"/>
        </w:numPr>
      </w:pPr>
      <w:r>
        <w:t xml:space="preserve">The subfolders are split into measurements performed at normal incidence and 45 degrees incidence. </w:t>
      </w:r>
    </w:p>
    <w:p w:rsidR="00F45FA6" w:rsidRDefault="00F45FA6" w:rsidP="00F45FA6">
      <w:pPr>
        <w:pStyle w:val="ListParagraph"/>
        <w:numPr>
          <w:ilvl w:val="2"/>
          <w:numId w:val="1"/>
        </w:numPr>
      </w:pPr>
      <w:r>
        <w:t xml:space="preserve">The subfolders give information about the </w:t>
      </w:r>
      <w:r w:rsidR="00412000">
        <w:t>sample geometry such as the polarizer-analyzer configuration and which parts were rotated.</w:t>
      </w:r>
    </w:p>
    <w:p w:rsidR="00412000" w:rsidRDefault="00412000" w:rsidP="00412000">
      <w:pPr>
        <w:pStyle w:val="ListParagraph"/>
        <w:numPr>
          <w:ilvl w:val="3"/>
          <w:numId w:val="1"/>
        </w:numPr>
      </w:pPr>
      <w:r>
        <w:t xml:space="preserve">The data files are then named such as </w:t>
      </w:r>
      <w:r w:rsidRPr="00412000">
        <w:t>20160218_Pol_0_Ana_0_Sample_0_QWP_0to360Step5_17h07m18s</w:t>
      </w:r>
      <w:r>
        <w:br/>
        <w:t>which should be read as:</w:t>
      </w:r>
      <w:r>
        <w:br/>
        <w:t>DateStamp_PolarizerAngle_AnalyzerAngle_SampleAngle_QWP_Range&amp;Step_TimeStamp</w:t>
      </w:r>
    </w:p>
    <w:p w:rsidR="00412000" w:rsidRDefault="00412000" w:rsidP="00412000">
      <w:pPr>
        <w:pStyle w:val="ListParagraph"/>
        <w:numPr>
          <w:ilvl w:val="4"/>
          <w:numId w:val="1"/>
        </w:numPr>
      </w:pPr>
      <w:r>
        <w:t>There are two columns within each data file. The 1</w:t>
      </w:r>
      <w:r w:rsidRPr="00412000">
        <w:rPr>
          <w:vertAlign w:val="superscript"/>
        </w:rPr>
        <w:t>st</w:t>
      </w:r>
      <w:r>
        <w:t xml:space="preserve"> column contains the angle (in degrees) of the Quarter-wave plate (QWP) over the range and in steps given in the file name. The 2</w:t>
      </w:r>
      <w:r w:rsidRPr="00412000">
        <w:rPr>
          <w:vertAlign w:val="superscript"/>
        </w:rPr>
        <w:t>nd</w:t>
      </w:r>
      <w:r>
        <w:t xml:space="preserve"> column contains the SHG counts per second recorded by the photon counting system.</w:t>
      </w:r>
      <w:r w:rsidR="00784C18">
        <w:t xml:space="preserve"> (The zero degree angle means that the fast axis of a component is horizontal with respect to the bench. 90 degrees then means the fast axis is vertical (normal to the bench).  </w:t>
      </w:r>
      <w:r w:rsidR="00E955BB">
        <w:t>The angle</w:t>
      </w:r>
      <w:r w:rsidR="002A579B">
        <w:t xml:space="preserve"> of the components (not sample) is recorded from the frame of reference looking against the direction of propagation, zero on the left-hand side horizontal and the fast axis rotated clockwise. This information should be enough to reconstruct the polarization state incident on the sample.</w:t>
      </w:r>
      <w:bookmarkStart w:id="0" w:name="_GoBack"/>
      <w:bookmarkEnd w:id="0"/>
      <w:r w:rsidR="002A579B">
        <w:t>)</w:t>
      </w:r>
    </w:p>
    <w:p w:rsidR="006E09BA" w:rsidRDefault="006E09BA" w:rsidP="006E09BA">
      <w:pPr>
        <w:pStyle w:val="ListParagraph"/>
        <w:numPr>
          <w:ilvl w:val="0"/>
          <w:numId w:val="1"/>
        </w:numPr>
      </w:pPr>
      <w:r>
        <w:t>The folder “Linear Polarization Anisotropy P-in P-out TI540A” contains the</w:t>
      </w:r>
      <w:r w:rsidR="00624D3C">
        <w:t xml:space="preserve"> data for the continuous polarization measurement displayed in Figure 2a of the paper. </w:t>
      </w:r>
      <w:r w:rsidR="006B59C4">
        <w:t>These measurements are performed at 45 degrees incidence.</w:t>
      </w:r>
    </w:p>
    <w:p w:rsidR="006B59C4" w:rsidRDefault="006B59C4" w:rsidP="006B59C4">
      <w:pPr>
        <w:pStyle w:val="ListParagraph"/>
        <w:numPr>
          <w:ilvl w:val="1"/>
          <w:numId w:val="1"/>
        </w:numPr>
      </w:pPr>
      <w:r>
        <w:t>The file format is the same as explained above.</w:t>
      </w:r>
    </w:p>
    <w:p w:rsidR="006B59C4" w:rsidRPr="00F45FA6" w:rsidRDefault="006B59C4" w:rsidP="006B59C4">
      <w:pPr>
        <w:pStyle w:val="ListParagraph"/>
        <w:numPr>
          <w:ilvl w:val="0"/>
          <w:numId w:val="1"/>
        </w:numPr>
      </w:pPr>
      <w:r>
        <w:t>The “Linear Spectrum” folder contains the data for figures 2b and S1. It contains its own read me file.</w:t>
      </w:r>
    </w:p>
    <w:sectPr w:rsidR="006B59C4" w:rsidRPr="00F45FA6" w:rsidSect="004120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A6B22"/>
    <w:multiLevelType w:val="hybridMultilevel"/>
    <w:tmpl w:val="6AE65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A6"/>
    <w:rsid w:val="002A579B"/>
    <w:rsid w:val="00397FB1"/>
    <w:rsid w:val="00412000"/>
    <w:rsid w:val="004223FB"/>
    <w:rsid w:val="00624D3C"/>
    <w:rsid w:val="006B59C4"/>
    <w:rsid w:val="006E09BA"/>
    <w:rsid w:val="00784C18"/>
    <w:rsid w:val="00DF3E5F"/>
    <w:rsid w:val="00E955BB"/>
    <w:rsid w:val="00ED78B9"/>
    <w:rsid w:val="00F45FA6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60C59"/>
  <w15:chartTrackingRefBased/>
  <w15:docId w15:val="{1F329101-C17C-46A7-9515-29056F19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F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23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Hooper</dc:creator>
  <cp:keywords/>
  <dc:description/>
  <cp:lastModifiedBy>David Hooper</cp:lastModifiedBy>
  <cp:revision>7</cp:revision>
  <dcterms:created xsi:type="dcterms:W3CDTF">2017-01-11T09:34:00Z</dcterms:created>
  <dcterms:modified xsi:type="dcterms:W3CDTF">2017-01-11T10:14:00Z</dcterms:modified>
</cp:coreProperties>
</file>